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92" w:rsidRPr="0053497C" w:rsidRDefault="001A1592" w:rsidP="0003444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Supporting Information S</w:t>
      </w:r>
      <w:r w:rsidRPr="0053497C">
        <w:rPr>
          <w:rFonts w:ascii="Times New Roman" w:eastAsia="Times New Roman" w:hAnsi="Times New Roman"/>
          <w:b/>
          <w:sz w:val="24"/>
          <w:szCs w:val="24"/>
        </w:rPr>
        <w:t>2.</w:t>
      </w:r>
      <w:proofErr w:type="gramEnd"/>
      <w:r w:rsidRPr="00534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</w:rPr>
        <w:t>Abiotic</w:t>
      </w:r>
      <w:proofErr w:type="spellEnd"/>
      <w:r w:rsidRPr="0053497C">
        <w:rPr>
          <w:rFonts w:ascii="Times New Roman" w:eastAsia="Times New Roman" w:hAnsi="Times New Roman"/>
          <w:sz w:val="24"/>
          <w:szCs w:val="24"/>
        </w:rPr>
        <w:t xml:space="preserve"> characteristics of the Macaronesian islands considered, and species richness of all bryophytes (</w:t>
      </w:r>
      <w:r w:rsidRPr="0053497C">
        <w:rPr>
          <w:rFonts w:ascii="Times New Roman" w:eastAsia="Times New Roman" w:hAnsi="Times New Roman"/>
          <w:i/>
          <w:sz w:val="24"/>
          <w:szCs w:val="24"/>
        </w:rPr>
        <w:t>S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TOT</w:t>
      </w:r>
      <w:r w:rsidRPr="0053497C">
        <w:rPr>
          <w:rFonts w:ascii="Times New Roman" w:eastAsia="Times New Roman" w:hAnsi="Times New Roman"/>
          <w:sz w:val="24"/>
          <w:szCs w:val="24"/>
        </w:rPr>
        <w:t>), mosses (</w:t>
      </w:r>
      <w:r w:rsidRPr="0053497C">
        <w:rPr>
          <w:rFonts w:ascii="Times New Roman" w:eastAsia="Times New Roman" w:hAnsi="Times New Roman"/>
          <w:i/>
          <w:sz w:val="24"/>
          <w:szCs w:val="24"/>
        </w:rPr>
        <w:t>S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M</w:t>
      </w:r>
      <w:r w:rsidRPr="0053497C">
        <w:rPr>
          <w:rFonts w:ascii="Times New Roman" w:eastAsia="Times New Roman" w:hAnsi="Times New Roman"/>
          <w:sz w:val="24"/>
          <w:szCs w:val="24"/>
        </w:rPr>
        <w:t>) and liverworts (</w:t>
      </w:r>
      <w:r w:rsidRPr="0053497C">
        <w:rPr>
          <w:rFonts w:ascii="Times New Roman" w:eastAsia="Times New Roman" w:hAnsi="Times New Roman"/>
          <w:i/>
          <w:sz w:val="24"/>
          <w:szCs w:val="24"/>
        </w:rPr>
        <w:t>S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L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). Information is organized according to each hypothesis: 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>the Equilibrium Model of Island Biogeography (EMIB), the General Dynamic Model (GDM), the Climatic Model (CLIMATE) and the Habitat Diversity model (HD)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. </w:t>
      </w:r>
    </w:p>
    <w:tbl>
      <w:tblPr>
        <w:tblpPr w:leftFromText="141" w:rightFromText="141" w:vertAnchor="page" w:horzAnchor="margin" w:tblpXSpec="center" w:tblpY="2487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607"/>
        <w:gridCol w:w="607"/>
        <w:gridCol w:w="607"/>
        <w:gridCol w:w="805"/>
        <w:gridCol w:w="734"/>
        <w:gridCol w:w="721"/>
        <w:gridCol w:w="798"/>
        <w:gridCol w:w="236"/>
        <w:gridCol w:w="798"/>
        <w:gridCol w:w="236"/>
        <w:gridCol w:w="798"/>
        <w:gridCol w:w="798"/>
        <w:gridCol w:w="671"/>
        <w:gridCol w:w="798"/>
        <w:gridCol w:w="924"/>
        <w:gridCol w:w="1001"/>
        <w:gridCol w:w="236"/>
        <w:gridCol w:w="734"/>
        <w:gridCol w:w="924"/>
        <w:gridCol w:w="920"/>
        <w:gridCol w:w="47"/>
        <w:gridCol w:w="920"/>
        <w:gridCol w:w="47"/>
      </w:tblGrid>
      <w:tr w:rsidR="001A1592" w:rsidRPr="0003444F" w:rsidTr="0023663C">
        <w:trPr>
          <w:gridAfter w:val="1"/>
          <w:wAfter w:w="47" w:type="dxa"/>
        </w:trPr>
        <w:tc>
          <w:tcPr>
            <w:tcW w:w="8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</w:rPr>
              <w:t>EMIB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</w:rPr>
              <w:t>GDM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</w:rPr>
              <w:t>CLIMATE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</w:rPr>
              <w:t>HD</w:t>
            </w:r>
          </w:p>
        </w:tc>
        <w:tc>
          <w:tcPr>
            <w:tcW w:w="9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Island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S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T</w:t>
            </w:r>
            <w:r w:rsidR="00142645">
              <w:rPr>
                <w:rFonts w:ascii="Times New Roman" w:eastAsia="Times New Roman" w:hAnsi="Times New Roman"/>
                <w:i/>
                <w:vertAlign w:val="subscript"/>
              </w:rPr>
              <w:t>OT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S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S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L</w:t>
            </w:r>
          </w:p>
        </w:tc>
        <w:tc>
          <w:tcPr>
            <w:tcW w:w="8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A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(</w:t>
            </w:r>
            <w:r w:rsidRPr="0003444F">
              <w:rPr>
                <w:rFonts w:ascii="Times New Roman" w:eastAsia="Times New Roman" w:hAnsi="Times New Roman"/>
              </w:rPr>
              <w:t>km</w:t>
            </w:r>
            <w:r w:rsidRPr="0003444F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03444F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D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M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(km)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D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I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(km)</w:t>
            </w: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T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(Ma)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T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MAX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(ºC)</w:t>
            </w: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P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MIN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(mm)</w:t>
            </w:r>
          </w:p>
        </w:tc>
        <w:tc>
          <w:tcPr>
            <w:tcW w:w="6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vertAlign w:val="subscript"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T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S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vertAlign w:val="subscript"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P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S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P</w:t>
            </w:r>
            <w:r w:rsidRPr="0003444F">
              <w:rPr>
                <w:rFonts w:ascii="Times New Roman" w:eastAsia="Times New Roman" w:hAnsi="Times New Roman"/>
                <w:i/>
                <w:vertAlign w:val="subscript"/>
              </w:rPr>
              <w:t>ANN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(mm)</w:t>
            </w:r>
          </w:p>
        </w:tc>
        <w:tc>
          <w:tcPr>
            <w:tcW w:w="10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proofErr w:type="spellStart"/>
            <w:r w:rsidRPr="0003444F">
              <w:rPr>
                <w:rFonts w:ascii="Times New Roman" w:eastAsia="Times New Roman" w:hAnsi="Times New Roman"/>
                <w:i/>
              </w:rPr>
              <w:t>MistL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ELEV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(m)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proofErr w:type="spellStart"/>
            <w:r w:rsidRPr="0003444F">
              <w:rPr>
                <w:rFonts w:ascii="Times New Roman" w:eastAsia="Times New Roman" w:hAnsi="Times New Roman"/>
                <w:i/>
              </w:rPr>
              <w:t>sdELEV</w:t>
            </w:r>
            <w:proofErr w:type="spellEnd"/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03444F">
              <w:rPr>
                <w:rFonts w:ascii="Times New Roman" w:eastAsia="Times New Roman" w:hAnsi="Times New Roman"/>
              </w:rPr>
              <w:t>(m)</w:t>
            </w:r>
          </w:p>
        </w:tc>
        <w:tc>
          <w:tcPr>
            <w:tcW w:w="9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SLOPE</w:t>
            </w:r>
          </w:p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div</w:t>
            </w:r>
          </w:p>
        </w:tc>
        <w:tc>
          <w:tcPr>
            <w:tcW w:w="9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</w:rPr>
            </w:pPr>
            <w:r w:rsidRPr="0003444F">
              <w:rPr>
                <w:rFonts w:ascii="Times New Roman" w:eastAsia="Times New Roman" w:hAnsi="Times New Roman"/>
                <w:i/>
              </w:rPr>
              <w:t>EZ</w:t>
            </w:r>
          </w:p>
        </w:tc>
      </w:tr>
      <w:tr w:rsidR="001A1592" w:rsidRPr="0003444F" w:rsidTr="0023663C">
        <w:tc>
          <w:tcPr>
            <w:tcW w:w="84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COR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109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66</w:t>
            </w:r>
          </w:p>
        </w:tc>
        <w:tc>
          <w:tcPr>
            <w:tcW w:w="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1858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</w:t>
            </w: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0.42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0.73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24.9</w:t>
            </w: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174.3</w:t>
            </w:r>
          </w:p>
        </w:tc>
        <w:tc>
          <w:tcPr>
            <w:tcW w:w="6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30.0</w:t>
            </w:r>
          </w:p>
        </w:tc>
        <w:tc>
          <w:tcPr>
            <w:tcW w:w="7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37.1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1338.5</w:t>
            </w:r>
          </w:p>
        </w:tc>
        <w:tc>
          <w:tcPr>
            <w:tcW w:w="10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62.00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718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171.79</w:t>
            </w:r>
          </w:p>
        </w:tc>
        <w:tc>
          <w:tcPr>
            <w:tcW w:w="9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2.33</w:t>
            </w:r>
          </w:p>
        </w:tc>
        <w:tc>
          <w:tcPr>
            <w:tcW w:w="9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FLO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1864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191.2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36.9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1492.9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65.40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210.25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2.02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FAI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1657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147.9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33.5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1076.5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46.60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228.88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1.55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PIC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436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1610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23.5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149.1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34.7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1123.2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59.00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2351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363.39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1.64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GRA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134.1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38.3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1093.8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89.97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SJO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139.8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37.0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1111.3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219.80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TER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3.52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23.8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128.1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43.6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1166.5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45.20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206.42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1.33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SMI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115.6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39.3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1044.4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48.80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208.01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1.75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SMA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1376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25.2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79.1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45.5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765.4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103.38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1.75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FUE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5.73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90.8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120.5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120.58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1.37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CAN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84.9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250.6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38.33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1950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411.40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2.04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GOM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26.5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85.2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373.4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40.34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333.56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2.17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HIE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26.3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87.8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311.2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44.79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389.49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2.04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LAN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16.00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27.0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26.1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89.2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148.4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125.90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1.06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PAL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25.2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84.7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441.0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536.37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2.11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TEN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2058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83.6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436.6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53.84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3718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708.35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1.83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DES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15.4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23.6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71.7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531.4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121.32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2.41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MAD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4.63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22.8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28.7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26.8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67.0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682.1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64.91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403.29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2.26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PSA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17.4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66.4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431.2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82.66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1.85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NIC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144.8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219.4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209.79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FOG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150.5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388.8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49.49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630.42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1.86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ANT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16.5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131.8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269.8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41.09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1979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469.14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2.15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VIC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818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4.53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6.60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159.9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113.1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106.13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1.76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</w:t>
            </w:r>
          </w:p>
        </w:tc>
      </w:tr>
      <w:tr w:rsidR="001A1592" w:rsidRPr="0003444F" w:rsidTr="0023663C">
        <w:tc>
          <w:tcPr>
            <w:tcW w:w="847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SAN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991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634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0.65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4.60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28.04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14.7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150.7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352.9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4.30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1392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205.61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1.85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</w:tcPr>
          <w:p w:rsidR="001A1592" w:rsidRPr="0003444F" w:rsidRDefault="001A1592" w:rsidP="00034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3444F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2</w:t>
            </w:r>
          </w:p>
        </w:tc>
      </w:tr>
    </w:tbl>
    <w:p w:rsidR="001A1592" w:rsidRPr="0053497C" w:rsidRDefault="001A1592" w:rsidP="000344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53497C">
        <w:rPr>
          <w:rFonts w:ascii="Times New Roman" w:eastAsia="Times New Roman" w:hAnsi="Times New Roman"/>
          <w:b/>
          <w:sz w:val="24"/>
          <w:szCs w:val="24"/>
          <w:lang w:val="es-ES"/>
        </w:rPr>
        <w:lastRenderedPageBreak/>
        <w:t xml:space="preserve">Island </w:t>
      </w:r>
      <w:proofErr w:type="spellStart"/>
      <w:r w:rsidRPr="0053497C">
        <w:rPr>
          <w:rFonts w:ascii="Times New Roman" w:eastAsia="Times New Roman" w:hAnsi="Times New Roman"/>
          <w:b/>
          <w:sz w:val="24"/>
          <w:szCs w:val="24"/>
          <w:lang w:val="es-ES"/>
        </w:rPr>
        <w:t>codes</w:t>
      </w:r>
      <w:proofErr w:type="spellEnd"/>
      <w:r w:rsidRPr="0053497C">
        <w:rPr>
          <w:rFonts w:ascii="Times New Roman" w:eastAsia="Times New Roman" w:hAnsi="Times New Roman"/>
          <w:b/>
          <w:sz w:val="24"/>
          <w:szCs w:val="24"/>
          <w:lang w:val="es-ES"/>
        </w:rPr>
        <w:t>:</w:t>
      </w:r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for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the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Azorean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archipelago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, COR (Corvo), FLO (Flores), FAI (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Faial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), PIC (Pico), GRA (Graciosa), SJO (S. Jorge), TER (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Terceira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), SMI (S. Miguel), SMA (Sta.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Maria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);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for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the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Canary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archipelago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, FUE (Fuerteventura), CAN (Gran Canaria), GOM (La Gomera), HIE (El Hierro), LAN (Lanzarote), PAL (La Palma), TEN (Tenerife);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for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the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Madeiran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archipelago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, MAD (Madeira), DES (Desertas), PSA (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Posto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Santo);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for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the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 Cape Verde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archipelago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, NIC (S. Nicolau), FOG (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Fogo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 xml:space="preserve">), ANT (S.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Antão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s-ES"/>
        </w:rPr>
        <w:t>), VIC (S. Vicente), SAN (Santiago).</w:t>
      </w:r>
    </w:p>
    <w:p w:rsidR="001A1592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53497C">
        <w:rPr>
          <w:rFonts w:ascii="Times New Roman" w:eastAsia="Times New Roman" w:hAnsi="Times New Roman"/>
          <w:b/>
          <w:sz w:val="24"/>
          <w:szCs w:val="24"/>
        </w:rPr>
        <w:t>Variable codes and data sources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A</w:t>
      </w:r>
      <w:r w:rsidRPr="0053497C">
        <w:rPr>
          <w:rFonts w:ascii="Times New Roman" w:eastAsia="Times New Roman" w:hAnsi="Times New Roman"/>
          <w:sz w:val="24"/>
          <w:szCs w:val="24"/>
        </w:rPr>
        <w:t>: planar area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D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M</w:t>
      </w:r>
      <w:r w:rsidRPr="0053497C">
        <w:rPr>
          <w:rFonts w:ascii="Times New Roman" w:eastAsia="Times New Roman" w:hAnsi="Times New Roman"/>
          <w:sz w:val="24"/>
          <w:szCs w:val="24"/>
        </w:rPr>
        <w:t>: distance to the closest mainland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D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I</w:t>
      </w:r>
      <w:r w:rsidRPr="0053497C">
        <w:rPr>
          <w:rFonts w:ascii="Times New Roman" w:eastAsia="Times New Roman" w:hAnsi="Times New Roman"/>
          <w:sz w:val="24"/>
          <w:szCs w:val="24"/>
        </w:rPr>
        <w:t>: distance to the closest island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N</w:t>
      </w:r>
      <w:r w:rsidRPr="0053497C">
        <w:rPr>
          <w:rFonts w:ascii="Times New Roman" w:eastAsia="Times New Roman" w:hAnsi="Times New Roman"/>
          <w:sz w:val="24"/>
          <w:szCs w:val="24"/>
        </w:rPr>
        <w:t>: neighbor index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[1]</w:t>
      </w:r>
      <w:r w:rsidRPr="0053497C">
        <w:rPr>
          <w:rFonts w:ascii="Times New Roman" w:eastAsia="Times New Roman" w:hAnsi="Times New Roman"/>
          <w:sz w:val="24"/>
          <w:szCs w:val="24"/>
        </w:rPr>
        <w:t>. It is calculated as: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position w:val="-30"/>
          <w:sz w:val="24"/>
          <w:szCs w:val="24"/>
        </w:rPr>
        <w:object w:dxaOrig="1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6pt" o:ole="">
            <v:imagedata r:id="rId4" o:title=""/>
          </v:shape>
          <o:OLEObject Type="Embed" ProgID="Equation.3" ShapeID="_x0000_i1025" DrawAspect="Content" ObjectID="_1464456833" r:id="rId5"/>
        </w:object>
      </w:r>
      <w:proofErr w:type="gramStart"/>
      <w:r w:rsidRPr="0053497C">
        <w:rPr>
          <w:rFonts w:ascii="Times New Roman" w:eastAsia="Times New Roman" w:hAnsi="Times New Roman"/>
          <w:sz w:val="24"/>
          <w:szCs w:val="24"/>
        </w:rPr>
        <w:t xml:space="preserve">, where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A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 is the island area and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D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 is the distance to the closest island.</w:t>
      </w:r>
      <w:proofErr w:type="gramEnd"/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T</w:t>
      </w:r>
      <w:r w:rsidRPr="0053497C">
        <w:rPr>
          <w:rFonts w:ascii="Times New Roman" w:eastAsia="Times New Roman" w:hAnsi="Times New Roman"/>
          <w:sz w:val="24"/>
          <w:szCs w:val="24"/>
        </w:rPr>
        <w:t>: oldest geological age estimated from the exposed aerial part of the island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T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MAX</w:t>
      </w:r>
      <w:r w:rsidRPr="0053497C">
        <w:rPr>
          <w:rFonts w:ascii="Times New Roman" w:eastAsia="Times New Roman" w:hAnsi="Times New Roman"/>
          <w:sz w:val="24"/>
          <w:szCs w:val="24"/>
        </w:rPr>
        <w:t>: maximum temperature of warmest month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P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MIN</w:t>
      </w:r>
      <w:r w:rsidRPr="0053497C">
        <w:rPr>
          <w:rFonts w:ascii="Times New Roman" w:eastAsia="Times New Roman" w:hAnsi="Times New Roman"/>
          <w:sz w:val="24"/>
          <w:szCs w:val="24"/>
        </w:rPr>
        <w:t>: precipitation of driest quarter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T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S</w:t>
      </w:r>
      <w:r w:rsidRPr="0053497C">
        <w:rPr>
          <w:rFonts w:ascii="Times New Roman" w:eastAsia="Times New Roman" w:hAnsi="Times New Roman"/>
          <w:sz w:val="24"/>
          <w:szCs w:val="24"/>
        </w:rPr>
        <w:t>: temperature seasonality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P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S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</w:rPr>
        <w:t>precipitatioin</w:t>
      </w:r>
      <w:proofErr w:type="spellEnd"/>
      <w:r w:rsidRPr="0053497C">
        <w:rPr>
          <w:rFonts w:ascii="Times New Roman" w:eastAsia="Times New Roman" w:hAnsi="Times New Roman"/>
          <w:sz w:val="24"/>
          <w:szCs w:val="24"/>
        </w:rPr>
        <w:t xml:space="preserve"> seasonality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P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ANN</w:t>
      </w:r>
      <w:r w:rsidRPr="0053497C">
        <w:rPr>
          <w:rFonts w:ascii="Times New Roman" w:eastAsia="Times New Roman" w:hAnsi="Times New Roman"/>
          <w:sz w:val="24"/>
          <w:szCs w:val="24"/>
        </w:rPr>
        <w:t>: annual precipitation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3497C">
        <w:rPr>
          <w:rFonts w:ascii="Times New Roman" w:eastAsia="Times New Roman" w:hAnsi="Times New Roman"/>
          <w:i/>
          <w:sz w:val="24"/>
          <w:szCs w:val="24"/>
        </w:rPr>
        <w:t>MistL</w:t>
      </w:r>
      <w:proofErr w:type="spellEnd"/>
      <w:r w:rsidRPr="0053497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</w:rPr>
        <w:t>orographic</w:t>
      </w:r>
      <w:proofErr w:type="spellEnd"/>
      <w:r w:rsidRPr="0053497C">
        <w:rPr>
          <w:rFonts w:ascii="Times New Roman" w:eastAsia="Times New Roman" w:hAnsi="Times New Roman"/>
          <w:sz w:val="24"/>
          <w:szCs w:val="24"/>
        </w:rPr>
        <w:t xml:space="preserve"> mist layer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ELEV</w:t>
      </w:r>
      <w:r w:rsidRPr="0053497C">
        <w:rPr>
          <w:rFonts w:ascii="Times New Roman" w:eastAsia="Times New Roman" w:hAnsi="Times New Roman"/>
          <w:sz w:val="24"/>
          <w:szCs w:val="24"/>
        </w:rPr>
        <w:t>: maximum altitude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3497C">
        <w:rPr>
          <w:rFonts w:ascii="Times New Roman" w:eastAsia="Times New Roman" w:hAnsi="Times New Roman"/>
          <w:i/>
          <w:sz w:val="24"/>
          <w:szCs w:val="24"/>
        </w:rPr>
        <w:t>sdELEV</w:t>
      </w:r>
      <w:proofErr w:type="spellEnd"/>
      <w:proofErr w:type="gramEnd"/>
      <w:r w:rsidRPr="0053497C">
        <w:rPr>
          <w:rFonts w:ascii="Times New Roman" w:eastAsia="Times New Roman" w:hAnsi="Times New Roman"/>
          <w:sz w:val="24"/>
          <w:szCs w:val="24"/>
        </w:rPr>
        <w:t>: standard deviation of altitude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3497C">
        <w:rPr>
          <w:rFonts w:ascii="Times New Roman" w:eastAsia="Times New Roman" w:hAnsi="Times New Roman"/>
          <w:i/>
          <w:sz w:val="24"/>
          <w:szCs w:val="24"/>
        </w:rPr>
        <w:t>SLOPEdiv</w:t>
      </w:r>
      <w:proofErr w:type="spellEnd"/>
      <w:r w:rsidRPr="0053497C">
        <w:rPr>
          <w:rFonts w:ascii="Times New Roman" w:eastAsia="Times New Roman" w:hAnsi="Times New Roman"/>
          <w:sz w:val="24"/>
          <w:szCs w:val="24"/>
        </w:rPr>
        <w:t>: slope diversity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i/>
          <w:sz w:val="24"/>
          <w:szCs w:val="24"/>
        </w:rPr>
        <w:t>EZ</w:t>
      </w:r>
      <w:r w:rsidRPr="0053497C">
        <w:rPr>
          <w:rFonts w:ascii="Times New Roman" w:eastAsia="Times New Roman" w:hAnsi="Times New Roman"/>
          <w:sz w:val="24"/>
          <w:szCs w:val="24"/>
        </w:rPr>
        <w:t>: number of main ecological zones</w:t>
      </w: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53497C">
        <w:rPr>
          <w:rFonts w:ascii="Times New Roman" w:eastAsia="Times New Roman" w:hAnsi="Times New Roman"/>
          <w:sz w:val="24"/>
          <w:szCs w:val="24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53497C">
        <w:rPr>
          <w:rFonts w:ascii="Times New Roman" w:eastAsia="Times New Roman" w:hAnsi="Times New Roman"/>
          <w:sz w:val="24"/>
          <w:szCs w:val="24"/>
        </w:rPr>
        <w:t>Most geographical variables (</w:t>
      </w:r>
      <w:r w:rsidRPr="0053497C">
        <w:rPr>
          <w:rFonts w:ascii="Times New Roman" w:eastAsia="Times New Roman" w:hAnsi="Times New Roman"/>
          <w:i/>
          <w:sz w:val="24"/>
          <w:szCs w:val="24"/>
        </w:rPr>
        <w:t>A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D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M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D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I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) were obtained from 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Cardoso et al.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[2]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 and GIS layers in the case of Cape Verde.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3497C">
        <w:rPr>
          <w:rFonts w:ascii="Times New Roman" w:eastAsia="Times New Roman" w:hAnsi="Times New Roman"/>
          <w:sz w:val="24"/>
          <w:szCs w:val="24"/>
        </w:rPr>
        <w:t>The neighbor index (</w:t>
      </w:r>
      <w:r w:rsidRPr="0053497C">
        <w:rPr>
          <w:rFonts w:ascii="Times New Roman" w:eastAsia="Times New Roman" w:hAnsi="Times New Roman"/>
          <w:i/>
          <w:sz w:val="24"/>
          <w:szCs w:val="24"/>
        </w:rPr>
        <w:t>N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) was calculated following Kalmar and Currie </w:t>
      </w:r>
      <w:r>
        <w:rPr>
          <w:rFonts w:ascii="Times New Roman" w:eastAsia="Times New Roman" w:hAnsi="Times New Roman"/>
          <w:noProof/>
          <w:sz w:val="24"/>
          <w:szCs w:val="24"/>
        </w:rPr>
        <w:t>[1]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 as: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position w:val="-30"/>
          <w:sz w:val="24"/>
          <w:szCs w:val="24"/>
        </w:rPr>
        <w:object w:dxaOrig="1640" w:dyaOrig="700">
          <v:shape id="_x0000_i1026" type="#_x0000_t75" style="width:81pt;height:36pt" o:ole="">
            <v:imagedata r:id="rId4" o:title=""/>
          </v:shape>
          <o:OLEObject Type="Embed" ProgID="Equation.3" ShapeID="_x0000_i1026" DrawAspect="Content" ObjectID="_1464456834" r:id="rId6"/>
        </w:object>
      </w:r>
      <w:proofErr w:type="gramStart"/>
      <w:r w:rsidRPr="0053497C">
        <w:rPr>
          <w:rFonts w:ascii="Times New Roman" w:eastAsia="Times New Roman" w:hAnsi="Times New Roman"/>
          <w:sz w:val="24"/>
          <w:szCs w:val="24"/>
        </w:rPr>
        <w:t xml:space="preserve">, where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A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 is the island area and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D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 is the distance to the closest island.</w:t>
      </w:r>
      <w:proofErr w:type="gramEnd"/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53497C">
        <w:rPr>
          <w:rFonts w:ascii="Times New Roman" w:eastAsia="Times New Roman" w:hAnsi="Times New Roman"/>
          <w:sz w:val="24"/>
          <w:szCs w:val="24"/>
        </w:rPr>
        <w:t>T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>he oldest geological age or time (</w:t>
      </w:r>
      <w:r w:rsidRPr="0053497C">
        <w:rPr>
          <w:rFonts w:ascii="Times New Roman" w:eastAsia="Times New Roman" w:hAnsi="Times New Roman"/>
          <w:i/>
          <w:sz w:val="24"/>
          <w:szCs w:val="24"/>
          <w:lang w:val="en-GB"/>
        </w:rPr>
        <w:t>T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) for each island was obtained mainly from Triantis et al.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[3]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, but also from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n-GB"/>
        </w:rPr>
        <w:t>Duprat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 et al.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[4]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, Holm et al.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[5]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n-GB"/>
        </w:rPr>
        <w:t>Olehowski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 et al.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[6]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lastRenderedPageBreak/>
        <w:t>4</w:t>
      </w:r>
      <w:r w:rsidRPr="0053497C">
        <w:rPr>
          <w:rFonts w:ascii="Times New Roman" w:eastAsia="Times New Roman" w:hAnsi="Times New Roman"/>
          <w:sz w:val="24"/>
          <w:szCs w:val="24"/>
        </w:rPr>
        <w:t>Climatic variables (</w:t>
      </w:r>
      <w:r w:rsidRPr="0053497C">
        <w:rPr>
          <w:rFonts w:ascii="Times New Roman" w:eastAsia="Times New Roman" w:hAnsi="Times New Roman"/>
          <w:i/>
          <w:sz w:val="24"/>
          <w:szCs w:val="24"/>
        </w:rPr>
        <w:t>T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MAX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P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MIN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T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S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3497C">
        <w:rPr>
          <w:rFonts w:ascii="Times New Roman" w:eastAsia="Times New Roman" w:hAnsi="Times New Roman"/>
          <w:i/>
          <w:sz w:val="24"/>
          <w:szCs w:val="24"/>
        </w:rPr>
        <w:t>P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S</w:t>
      </w:r>
      <w:r w:rsidRPr="005349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53497C">
        <w:rPr>
          <w:rFonts w:ascii="Times New Roman" w:eastAsia="Times New Roman" w:hAnsi="Times New Roman"/>
          <w:i/>
          <w:sz w:val="24"/>
          <w:szCs w:val="24"/>
        </w:rPr>
        <w:t>P</w:t>
      </w:r>
      <w:r w:rsidRPr="0053497C">
        <w:rPr>
          <w:rFonts w:ascii="Times New Roman" w:eastAsia="Times New Roman" w:hAnsi="Times New Roman"/>
          <w:i/>
          <w:sz w:val="24"/>
          <w:szCs w:val="24"/>
          <w:vertAlign w:val="subscript"/>
        </w:rPr>
        <w:t>ANN</w:t>
      </w:r>
      <w:proofErr w:type="gramEnd"/>
      <w:r w:rsidRPr="0053497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were obtained from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n-GB"/>
        </w:rPr>
        <w:t>WorldClim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 at 1 km resolution (data generated by interpolation of local stations for the 1960–1990 period; available at www.worldclim.org); values per island were calculated as the average of all island pixels.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53497C">
        <w:rPr>
          <w:rFonts w:ascii="Times New Roman" w:eastAsia="Times New Roman" w:hAnsi="Times New Roman"/>
          <w:sz w:val="24"/>
          <w:szCs w:val="24"/>
          <w:vertAlign w:val="superscript"/>
          <w:lang w:eastAsia="es-ES"/>
        </w:rPr>
        <w:t>5</w:t>
      </w:r>
      <w:r w:rsidRPr="0053497C">
        <w:rPr>
          <w:rFonts w:ascii="Times New Roman" w:eastAsia="Times New Roman" w:hAnsi="Times New Roman"/>
          <w:sz w:val="24"/>
          <w:szCs w:val="24"/>
          <w:lang w:eastAsia="es-ES"/>
        </w:rPr>
        <w:t>Orographic mist layer</w:t>
      </w:r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(</w:t>
      </w:r>
      <w:proofErr w:type="spellStart"/>
      <w:r w:rsidRPr="00A4257E">
        <w:rPr>
          <w:rFonts w:ascii="Times New Roman" w:eastAsia="Times New Roman" w:hAnsi="Times New Roman"/>
          <w:i/>
          <w:sz w:val="24"/>
          <w:szCs w:val="24"/>
          <w:lang w:val="en-GB" w:eastAsia="es-ES"/>
        </w:rPr>
        <w:t>MistL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) </w:t>
      </w:r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was derived using the methodology proposed by Azevedo et al. </w:t>
      </w:r>
      <w:r>
        <w:rPr>
          <w:rFonts w:ascii="Times New Roman" w:eastAsia="Times New Roman" w:hAnsi="Times New Roman"/>
          <w:noProof/>
          <w:sz w:val="24"/>
          <w:szCs w:val="24"/>
          <w:lang w:val="en-GB" w:eastAsia="es-ES"/>
        </w:rPr>
        <w:t>[7</w:t>
      </w:r>
      <w:r w:rsidR="00C57400">
        <w:rPr>
          <w:rFonts w:ascii="Times New Roman" w:eastAsia="Times New Roman" w:hAnsi="Times New Roman"/>
          <w:noProof/>
          <w:sz w:val="24"/>
          <w:szCs w:val="24"/>
          <w:lang w:val="en-GB" w:eastAsia="es-ES"/>
        </w:rPr>
        <w:t>]</w:t>
      </w:r>
      <w:r>
        <w:rPr>
          <w:rFonts w:ascii="Times New Roman" w:eastAsia="Times New Roman" w:hAnsi="Times New Roman"/>
          <w:noProof/>
          <w:sz w:val="24"/>
          <w:szCs w:val="24"/>
          <w:lang w:val="en-GB" w:eastAsia="es-ES"/>
        </w:rPr>
        <w:t>,</w:t>
      </w:r>
      <w:r w:rsidR="00C57400">
        <w:rPr>
          <w:rFonts w:ascii="Times New Roman" w:eastAsia="Times New Roman" w:hAnsi="Times New Roman"/>
          <w:noProof/>
          <w:sz w:val="24"/>
          <w:szCs w:val="24"/>
          <w:lang w:val="en-GB" w:eastAsia="es-ES"/>
        </w:rPr>
        <w:t xml:space="preserve"> [</w:t>
      </w:r>
      <w:r>
        <w:rPr>
          <w:rFonts w:ascii="Times New Roman" w:eastAsia="Times New Roman" w:hAnsi="Times New Roman"/>
          <w:noProof/>
          <w:sz w:val="24"/>
          <w:szCs w:val="24"/>
          <w:lang w:val="en-GB" w:eastAsia="es-ES"/>
        </w:rPr>
        <w:t>8]</w:t>
      </w:r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which relies on the ability of the islands to promote and intercept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>orographic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clouds from the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>orographically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-induced adiabatic cooling of the air as it goes up the island in the context of a large scale  advection. </w:t>
      </w:r>
      <w:proofErr w:type="spellStart"/>
      <w:r w:rsidRPr="00A4257E">
        <w:rPr>
          <w:rFonts w:ascii="Times New Roman" w:eastAsia="Times New Roman" w:hAnsi="Times New Roman"/>
          <w:i/>
          <w:sz w:val="24"/>
          <w:szCs w:val="24"/>
          <w:lang w:val="en-GB" w:eastAsia="es-ES"/>
        </w:rPr>
        <w:t>MistL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can then be obtained by establishing the average elevation where dew point occurs (i.e. the ceiling of </w:t>
      </w:r>
      <w:proofErr w:type="spellStart"/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>orographic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clouds) and the ratio between the area above that level and the total area of the island.</w:t>
      </w:r>
    </w:p>
    <w:p w:rsidR="001A1592" w:rsidRPr="0053497C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>Topographical variables (</w:t>
      </w:r>
      <w:r w:rsidRPr="0053497C">
        <w:rPr>
          <w:rFonts w:ascii="Times New Roman" w:eastAsia="Times New Roman" w:hAnsi="Times New Roman"/>
          <w:i/>
          <w:sz w:val="24"/>
          <w:szCs w:val="24"/>
          <w:lang w:val="en-GB"/>
        </w:rPr>
        <w:t>ELEV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53497C">
        <w:rPr>
          <w:rFonts w:ascii="Times New Roman" w:eastAsia="Times New Roman" w:hAnsi="Times New Roman"/>
          <w:i/>
          <w:sz w:val="24"/>
          <w:szCs w:val="24"/>
          <w:lang w:val="en-GB"/>
        </w:rPr>
        <w:t>sdELEV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53497C">
        <w:rPr>
          <w:rFonts w:ascii="Times New Roman" w:eastAsia="Times New Roman" w:hAnsi="Times New Roman"/>
          <w:i/>
          <w:sz w:val="24"/>
          <w:szCs w:val="24"/>
          <w:lang w:val="en-GB"/>
        </w:rPr>
        <w:t>SLOPEdiv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) were derived from a 90 m resolution digital elevation model (available at </w:t>
      </w:r>
      <w:hyperlink r:id="rId7" w:history="1">
        <w:r w:rsidRPr="005349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GB"/>
          </w:rPr>
          <w:t>http://srtm.csi.cgiar.org/</w:t>
        </w:r>
      </w:hyperlink>
      <w:r w:rsidRPr="0053497C">
        <w:rPr>
          <w:rFonts w:ascii="Times New Roman" w:eastAsia="Times New Roman" w:hAnsi="Times New Roman"/>
          <w:sz w:val="24"/>
          <w:szCs w:val="24"/>
          <w:lang w:val="en-GB"/>
        </w:rPr>
        <w:t>). Diversity of slopes (</w:t>
      </w:r>
      <w:proofErr w:type="spellStart"/>
      <w:r w:rsidRPr="0053497C">
        <w:rPr>
          <w:rFonts w:ascii="Times New Roman" w:eastAsia="Times New Roman" w:hAnsi="Times New Roman"/>
          <w:i/>
          <w:sz w:val="24"/>
          <w:szCs w:val="24"/>
          <w:lang w:val="en-GB"/>
        </w:rPr>
        <w:t>SLOPEdiv</w:t>
      </w:r>
      <w:proofErr w:type="spellEnd"/>
      <w:r w:rsidRPr="0053497C">
        <w:rPr>
          <w:rFonts w:ascii="Times New Roman" w:eastAsia="Times New Roman" w:hAnsi="Times New Roman"/>
          <w:sz w:val="24"/>
          <w:szCs w:val="24"/>
          <w:lang w:val="en-GB"/>
        </w:rPr>
        <w:t>) was calculated as the Shannon diversity index of all pixel values.</w:t>
      </w:r>
    </w:p>
    <w:p w:rsidR="001A1592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53497C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 xml:space="preserve">The number of ecological zones followed the classification proposed by Patiño et al.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[9]</w:t>
      </w:r>
      <w:r w:rsidRPr="0053497C">
        <w:rPr>
          <w:rFonts w:ascii="Times New Roman" w:eastAsia="Times New Roman" w:hAnsi="Times New Roman"/>
          <w:sz w:val="24"/>
          <w:szCs w:val="24"/>
          <w:lang w:val="en-GB"/>
        </w:rPr>
        <w:t>, and references therein.</w:t>
      </w:r>
    </w:p>
    <w:p w:rsidR="001A1592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A1592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8C7C6D">
        <w:rPr>
          <w:rFonts w:ascii="Times New Roman" w:eastAsia="Times New Roman" w:hAnsi="Times New Roman"/>
          <w:b/>
          <w:sz w:val="24"/>
          <w:szCs w:val="24"/>
          <w:lang w:val="en-GB"/>
        </w:rPr>
        <w:t>References</w:t>
      </w:r>
    </w:p>
    <w:p w:rsidR="001A1592" w:rsidRPr="008C7C6D" w:rsidRDefault="001A1592" w:rsidP="0003444F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1. Kalmar A, Currie DJ (2006) A global model of island biogeography. Global Ecol Biogeogr 15: 72-81.</w:t>
      </w: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2. Cardoso P, Arnedo MA, Triantis KA, Borges PAV (2010) Drivers of diversity in Macaronesian spiders and the role of species extinctions. J Biogeogr 37: 1034-1046.</w:t>
      </w: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3. Triantis KA, Borges PAV, Hortal J, Whittaker RJ (2010) The Macaronesian province: patterns of species richness and endemism of arthropods. In: Serrano ARM, Borges PAV, Boeiro M, Oromí P, editors. Terrestrial arthropods of Macaronesia. Lisbon: Sociedade Portuguesa de Entomologia. pp. 49-71.</w:t>
      </w: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4. Duprat HI, Friis J, Holm PM, Grandvuinet T, Sorensen RV (2007) The volcanic and geochemical development of Sao Nicolau, Cape Verde Islands: Constraints from field and Ar-40/Ar-39 evidence. Journal of Volcanology and Geothermal Research 162: 1-19.</w:t>
      </w: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5. Holm PM, Grandvuinet T, Friis J, Wilson JR, Barker AK, et al. (2008) An Ar-40-Ar-39 study of the Cape Verde hot spot: Temporal evolution in a semistationary plate environment. Journal of Geophysical Research-Solid Earth 113.</w:t>
      </w: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6. Olehowski C, Naumann S, Fischer D, Siegmund A (2008) Geo-ecological spatial pattern analysis of the island of Fogo (Cape Verde). Global Planet Change 64: 188-197.</w:t>
      </w: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7. Azevedo EB, Pereira LS, Itier B. Modeling the local climate in islands environments. Orographic clouds cover. In: Schmenauer RS, Bridman, editors; 1998; Ottawa, Canada. pp. 433-436.</w:t>
      </w: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8. Azevedo EB, Pereira LS, Itier B (1999) Modelling the local climate in island environments: water balance applications. Agric Water Manage 40: 393-403.</w:t>
      </w:r>
    </w:p>
    <w:p w:rsidR="001A1592" w:rsidRPr="008C7C6D" w:rsidRDefault="001A1592" w:rsidP="008C7C6D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C7C6D">
        <w:rPr>
          <w:rFonts w:ascii="Times New Roman" w:hAnsi="Times New Roman"/>
          <w:noProof/>
          <w:sz w:val="24"/>
          <w:szCs w:val="24"/>
        </w:rPr>
        <w:t>9. Patiño J, Carine MA, Fernández-Palacios JM, Otto R, Schaefer H, et al. (2014) The anagenetic world of spore-producing plants. New Phytol: 305-311.</w:t>
      </w:r>
    </w:p>
    <w:p w:rsidR="001A1592" w:rsidRDefault="001A1592" w:rsidP="008C7C6D">
      <w:pPr>
        <w:spacing w:after="0" w:line="240" w:lineRule="auto"/>
        <w:ind w:left="720" w:hanging="720"/>
        <w:rPr>
          <w:noProof/>
        </w:rPr>
      </w:pPr>
    </w:p>
    <w:p w:rsidR="001A1592" w:rsidRDefault="001A1592"/>
    <w:p w:rsidR="00EE3CD4" w:rsidRDefault="00EE3CD4"/>
    <w:sectPr w:rsidR="00EE3CD4" w:rsidSect="001A1592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1A1592"/>
    <w:rsid w:val="0000660F"/>
    <w:rsid w:val="000B3504"/>
    <w:rsid w:val="000F57E0"/>
    <w:rsid w:val="00142645"/>
    <w:rsid w:val="001A1592"/>
    <w:rsid w:val="002B179F"/>
    <w:rsid w:val="005B33FF"/>
    <w:rsid w:val="006C0F22"/>
    <w:rsid w:val="007B598B"/>
    <w:rsid w:val="00904FB4"/>
    <w:rsid w:val="00B13DB1"/>
    <w:rsid w:val="00C57400"/>
    <w:rsid w:val="00D76CEA"/>
    <w:rsid w:val="00E90601"/>
    <w:rsid w:val="00E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92"/>
    <w:rPr>
      <w:rFonts w:ascii="Calibri" w:eastAsia="Calibri" w:hAnsi="Calibri"/>
      <w:sz w:val="20"/>
      <w:szCs w:val="20"/>
      <w:lang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A159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159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1592"/>
    <w:pPr>
      <w:spacing w:after="0"/>
      <w:jc w:val="left"/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159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59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159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159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159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159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1592"/>
    <w:rPr>
      <w:rFonts w:ascii="Calibri" w:eastAsia="Calibri" w:hAnsi="Calibri"/>
      <w:smallCaps/>
      <w:spacing w:val="5"/>
      <w:sz w:val="32"/>
      <w:szCs w:val="32"/>
      <w:lang w:bidi="ar-SA"/>
    </w:rPr>
  </w:style>
  <w:style w:type="character" w:customStyle="1" w:styleId="Ttulo2Car">
    <w:name w:val="Título 2 Car"/>
    <w:basedOn w:val="Fuentedeprrafopredeter"/>
    <w:link w:val="Ttulo2"/>
    <w:uiPriority w:val="9"/>
    <w:rsid w:val="001A1592"/>
    <w:rPr>
      <w:rFonts w:ascii="Calibri" w:eastAsia="Calibri" w:hAnsi="Calibri"/>
      <w:smallCaps/>
      <w:spacing w:val="5"/>
      <w:sz w:val="28"/>
      <w:szCs w:val="28"/>
      <w:lang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1592"/>
    <w:rPr>
      <w:rFonts w:ascii="Calibri" w:eastAsia="Calibri" w:hAnsi="Calibri"/>
      <w:smallCaps/>
      <w:spacing w:val="5"/>
      <w:sz w:val="20"/>
      <w:szCs w:val="20"/>
      <w:lang w:bidi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1592"/>
    <w:rPr>
      <w:rFonts w:ascii="Calibri" w:eastAsia="Calibri" w:hAnsi="Calibri"/>
      <w:smallCaps/>
      <w:spacing w:val="10"/>
      <w:sz w:val="22"/>
      <w:szCs w:val="22"/>
      <w:lang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592"/>
    <w:rPr>
      <w:rFonts w:ascii="Calibri" w:eastAsia="Calibri" w:hAnsi="Calibri"/>
      <w:smallCaps/>
      <w:color w:val="943634" w:themeColor="accent2" w:themeShade="BF"/>
      <w:spacing w:val="10"/>
      <w:sz w:val="22"/>
      <w:szCs w:val="26"/>
      <w:lang w:bidi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1592"/>
    <w:rPr>
      <w:rFonts w:ascii="Calibri" w:eastAsia="Calibri" w:hAnsi="Calibri"/>
      <w:smallCaps/>
      <w:color w:val="C0504D" w:themeColor="accent2"/>
      <w:spacing w:val="5"/>
      <w:sz w:val="22"/>
      <w:szCs w:val="20"/>
      <w:lang w:bidi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1592"/>
    <w:rPr>
      <w:rFonts w:ascii="Calibri" w:eastAsia="Calibri" w:hAnsi="Calibri"/>
      <w:b/>
      <w:smallCaps/>
      <w:color w:val="C0504D" w:themeColor="accent2"/>
      <w:spacing w:val="10"/>
      <w:sz w:val="20"/>
      <w:szCs w:val="20"/>
      <w:lang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1592"/>
    <w:rPr>
      <w:rFonts w:ascii="Calibri" w:eastAsia="Calibri" w:hAnsi="Calibri"/>
      <w:b/>
      <w:i/>
      <w:smallCaps/>
      <w:color w:val="943634" w:themeColor="accent2" w:themeShade="BF"/>
      <w:sz w:val="20"/>
      <w:szCs w:val="20"/>
      <w:lang w:bidi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1592"/>
    <w:rPr>
      <w:rFonts w:ascii="Calibri" w:eastAsia="Calibri" w:hAnsi="Calibri"/>
      <w:b/>
      <w:i/>
      <w:smallCaps/>
      <w:color w:val="622423" w:themeColor="accent2" w:themeShade="7F"/>
      <w:sz w:val="20"/>
      <w:szCs w:val="20"/>
      <w:lang w:bidi="ar-SA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1592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A159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A1592"/>
    <w:rPr>
      <w:rFonts w:ascii="Calibri" w:eastAsia="Calibri" w:hAnsi="Calibri"/>
      <w:smallCaps/>
      <w:sz w:val="48"/>
      <w:szCs w:val="48"/>
      <w:lang w:bidi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1A159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A1592"/>
    <w:rPr>
      <w:rFonts w:asciiTheme="majorHAnsi" w:eastAsiaTheme="majorEastAsia" w:hAnsiTheme="majorHAnsi" w:cstheme="majorBidi"/>
      <w:sz w:val="20"/>
      <w:szCs w:val="22"/>
      <w:lang w:bidi="ar-SA"/>
    </w:rPr>
  </w:style>
  <w:style w:type="character" w:styleId="Textoennegrita">
    <w:name w:val="Strong"/>
    <w:uiPriority w:val="22"/>
    <w:qFormat/>
    <w:rsid w:val="001A1592"/>
    <w:rPr>
      <w:b/>
      <w:color w:val="C0504D" w:themeColor="accent2"/>
    </w:rPr>
  </w:style>
  <w:style w:type="character" w:styleId="nfasis">
    <w:name w:val="Emphasis"/>
    <w:uiPriority w:val="20"/>
    <w:qFormat/>
    <w:rsid w:val="001A1592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A159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A1592"/>
    <w:rPr>
      <w:rFonts w:ascii="Calibri" w:eastAsia="Calibri" w:hAnsi="Calibri"/>
      <w:sz w:val="20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1A159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1592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A1592"/>
    <w:rPr>
      <w:rFonts w:ascii="Calibri" w:eastAsia="Calibri" w:hAnsi="Calibri"/>
      <w:i/>
      <w:sz w:val="20"/>
      <w:szCs w:val="20"/>
      <w:lang w:bidi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159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1592"/>
    <w:rPr>
      <w:rFonts w:ascii="Calibri" w:eastAsia="Calibri" w:hAnsi="Calibri"/>
      <w:b/>
      <w:i/>
      <w:color w:val="FFFFFF" w:themeColor="background1"/>
      <w:sz w:val="20"/>
      <w:szCs w:val="20"/>
      <w:shd w:val="clear" w:color="auto" w:fill="C0504D" w:themeFill="accent2"/>
      <w:lang w:bidi="ar-SA"/>
    </w:rPr>
  </w:style>
  <w:style w:type="character" w:styleId="nfasissutil">
    <w:name w:val="Subtle Emphasis"/>
    <w:uiPriority w:val="19"/>
    <w:qFormat/>
    <w:rsid w:val="001A1592"/>
    <w:rPr>
      <w:i/>
    </w:rPr>
  </w:style>
  <w:style w:type="character" w:styleId="nfasisintenso">
    <w:name w:val="Intense Emphasis"/>
    <w:uiPriority w:val="21"/>
    <w:qFormat/>
    <w:rsid w:val="001A1592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A1592"/>
    <w:rPr>
      <w:b/>
    </w:rPr>
  </w:style>
  <w:style w:type="character" w:styleId="Referenciaintensa">
    <w:name w:val="Intense Reference"/>
    <w:uiPriority w:val="32"/>
    <w:qFormat/>
    <w:rsid w:val="001A1592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1A159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1592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1A1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1592"/>
    <w:rPr>
      <w:rFonts w:ascii="Calibri" w:eastAsia="Calibri" w:hAnsi="Calibri"/>
      <w:sz w:val="20"/>
      <w:szCs w:val="20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1A1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1592"/>
    <w:rPr>
      <w:rFonts w:ascii="Calibri" w:eastAsia="Calibri" w:hAnsi="Calibri"/>
      <w:sz w:val="20"/>
      <w:szCs w:val="20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592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rtm.csi.cgia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6193</Characters>
  <Application>Microsoft Office Word</Application>
  <DocSecurity>0</DocSecurity>
  <Lines>51</Lines>
  <Paragraphs>14</Paragraphs>
  <ScaleCrop>false</ScaleCrop>
  <Company>MNCN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MNCN</dc:creator>
  <cp:lastModifiedBy>Silvia</cp:lastModifiedBy>
  <cp:revision>2</cp:revision>
  <dcterms:created xsi:type="dcterms:W3CDTF">2014-06-16T18:47:00Z</dcterms:created>
  <dcterms:modified xsi:type="dcterms:W3CDTF">2014-06-16T18:47:00Z</dcterms:modified>
</cp:coreProperties>
</file>